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4B" w:rsidRPr="00630AD1" w:rsidRDefault="00841F4B" w:rsidP="00841F4B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630AD1">
        <w:rPr>
          <w:rFonts w:asciiTheme="majorHAnsi" w:hAnsiTheme="majorHAnsi" w:cs="Times New Roman"/>
          <w:b/>
          <w:sz w:val="24"/>
          <w:szCs w:val="24"/>
        </w:rPr>
        <w:t>Утверждаю:</w:t>
      </w:r>
    </w:p>
    <w:p w:rsidR="00841F4B" w:rsidRPr="002743A8" w:rsidRDefault="00841F4B" w:rsidP="00841F4B">
      <w:pPr>
        <w:spacing w:after="120"/>
        <w:jc w:val="right"/>
        <w:rPr>
          <w:sz w:val="24"/>
          <w:szCs w:val="24"/>
          <w:lang w:eastAsia="ru-RU"/>
        </w:rPr>
      </w:pPr>
      <w:r>
        <w:rPr>
          <w:rFonts w:asciiTheme="majorHAnsi" w:eastAsia="Calibri" w:hAnsiTheme="majorHAnsi" w:cs="Times New Roman"/>
          <w:b/>
          <w:color w:val="000000"/>
          <w:sz w:val="24"/>
          <w:szCs w:val="24"/>
        </w:rPr>
        <w:t>Заведующая</w:t>
      </w:r>
      <w:r w:rsidRPr="00A63C34">
        <w:rPr>
          <w:sz w:val="24"/>
          <w:szCs w:val="24"/>
          <w:lang w:eastAsia="ru-RU"/>
        </w:rPr>
        <w:t xml:space="preserve"> </w:t>
      </w:r>
      <w:r w:rsidRPr="00A63C34">
        <w:rPr>
          <w:rFonts w:ascii="Times New Roman" w:hAnsi="Times New Roman" w:cs="Times New Roman"/>
          <w:b/>
          <w:sz w:val="24"/>
          <w:szCs w:val="24"/>
          <w:lang w:eastAsia="ru-RU"/>
        </w:rPr>
        <w:t>МКДОУ №10</w:t>
      </w:r>
      <w:r w:rsidRPr="002743A8">
        <w:rPr>
          <w:sz w:val="24"/>
          <w:szCs w:val="24"/>
          <w:lang w:eastAsia="ru-RU"/>
        </w:rPr>
        <w:t xml:space="preserve"> </w:t>
      </w:r>
    </w:p>
    <w:p w:rsidR="00841F4B" w:rsidRPr="00630AD1" w:rsidRDefault="00841F4B" w:rsidP="00841F4B">
      <w:pPr>
        <w:spacing w:after="120"/>
        <w:jc w:val="right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  <w:szCs w:val="24"/>
        </w:rPr>
        <w:t>Аминова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С.Р</w:t>
      </w:r>
      <w:r w:rsidRPr="00630AD1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  <w:r w:rsidRPr="00630AD1">
        <w:rPr>
          <w:rFonts w:asciiTheme="majorHAnsi" w:eastAsia="Calibri" w:hAnsiTheme="majorHAnsi" w:cs="Times New Roman"/>
          <w:b/>
          <w:color w:val="000000"/>
          <w:sz w:val="24"/>
          <w:szCs w:val="24"/>
        </w:rPr>
        <w:t>_______</w:t>
      </w:r>
      <w:r>
        <w:rPr>
          <w:rFonts w:asciiTheme="majorHAnsi" w:hAnsiTheme="majorHAnsi" w:cs="FrankRuehl"/>
          <w:b/>
          <w:color w:val="000000" w:themeColor="text1"/>
          <w:sz w:val="24"/>
          <w:szCs w:val="24"/>
        </w:rPr>
        <w:t>__________</w:t>
      </w:r>
    </w:p>
    <w:p w:rsidR="00841F4B" w:rsidRPr="00630AD1" w:rsidRDefault="00841F4B" w:rsidP="00841F4B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Прик</w:t>
      </w: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аз  № 7 от  «12 »  сентября  2018</w:t>
      </w: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г</w:t>
      </w:r>
      <w:r w:rsidRPr="00630AD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</w:p>
    <w:p w:rsidR="00FF1D3F" w:rsidRPr="00EC3BFF" w:rsidRDefault="00FF1D3F" w:rsidP="00FF1D3F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i/>
          <w:color w:val="000000" w:themeColor="text1"/>
          <w:sz w:val="26"/>
          <w:szCs w:val="26"/>
        </w:rPr>
      </w:pPr>
      <w:r w:rsidRPr="00EC3BFF">
        <w:rPr>
          <w:rFonts w:asciiTheme="majorHAnsi" w:eastAsia="Times New Roman" w:hAnsiTheme="majorHAnsi" w:cs="Times New Roman"/>
          <w:i/>
          <w:color w:val="000000" w:themeColor="text1"/>
          <w:sz w:val="26"/>
          <w:szCs w:val="26"/>
        </w:rPr>
        <w:t> </w:t>
      </w:r>
    </w:p>
    <w:p w:rsidR="00FF1D3F" w:rsidRPr="00391B85" w:rsidRDefault="00FF1D3F" w:rsidP="00FF1D3F">
      <w:pPr>
        <w:spacing w:after="0" w:line="240" w:lineRule="auto"/>
        <w:ind w:firstLine="204"/>
        <w:jc w:val="center"/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</w:pPr>
      <w:r w:rsidRPr="00391B85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  <w:t> </w:t>
      </w:r>
    </w:p>
    <w:p w:rsidR="00FF1D3F" w:rsidRPr="00391B85" w:rsidRDefault="00FF1D3F" w:rsidP="00FF1D3F">
      <w:pPr>
        <w:spacing w:after="0" w:line="240" w:lineRule="auto"/>
        <w:ind w:firstLine="204"/>
        <w:jc w:val="right"/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</w:pPr>
      <w:r w:rsidRPr="00391B85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  <w:t> </w:t>
      </w:r>
    </w:p>
    <w:p w:rsidR="00FF1D3F" w:rsidRPr="00391B85" w:rsidRDefault="00FF1D3F" w:rsidP="00FF1D3F">
      <w:pPr>
        <w:spacing w:after="0" w:line="240" w:lineRule="auto"/>
        <w:ind w:firstLine="204"/>
        <w:jc w:val="right"/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</w:pPr>
      <w:r w:rsidRPr="00391B85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  <w:t> </w:t>
      </w:r>
    </w:p>
    <w:p w:rsidR="00FF1D3F" w:rsidRDefault="00FF1D3F" w:rsidP="00FF1D3F"/>
    <w:p w:rsidR="00FF1D3F" w:rsidRDefault="00FF1D3F" w:rsidP="00FF1D3F"/>
    <w:p w:rsidR="00FF1D3F" w:rsidRDefault="00FF1D3F" w:rsidP="00FF1D3F"/>
    <w:p w:rsidR="00FF1D3F" w:rsidRDefault="00FF1D3F" w:rsidP="00FF1D3F"/>
    <w:p w:rsidR="00FF1D3F" w:rsidRDefault="00FF1D3F" w:rsidP="00FF1D3F"/>
    <w:p w:rsidR="00FF1D3F" w:rsidRDefault="00FF1D3F" w:rsidP="00FF1D3F"/>
    <w:p w:rsidR="00FF1D3F" w:rsidRPr="001A5E04" w:rsidRDefault="00FF1D3F" w:rsidP="00FF1D3F">
      <w:pPr>
        <w:pStyle w:val="a3"/>
        <w:jc w:val="center"/>
        <w:rPr>
          <w:rStyle w:val="a4"/>
          <w:rFonts w:asciiTheme="majorHAnsi" w:hAnsiTheme="majorHAnsi"/>
          <w:color w:val="000000" w:themeColor="text1"/>
          <w:sz w:val="72"/>
          <w:szCs w:val="72"/>
        </w:rPr>
      </w:pPr>
      <w:r w:rsidRPr="001A5E04">
        <w:rPr>
          <w:rStyle w:val="a4"/>
          <w:rFonts w:asciiTheme="majorHAnsi" w:hAnsiTheme="majorHAnsi"/>
          <w:color w:val="000000" w:themeColor="text1"/>
          <w:sz w:val="72"/>
          <w:szCs w:val="72"/>
        </w:rPr>
        <w:t xml:space="preserve">Правила </w:t>
      </w:r>
    </w:p>
    <w:p w:rsidR="00FF1D3F" w:rsidRPr="001A5E04" w:rsidRDefault="00FF1D3F" w:rsidP="00FF1D3F">
      <w:pPr>
        <w:pStyle w:val="a3"/>
        <w:jc w:val="center"/>
        <w:rPr>
          <w:rFonts w:asciiTheme="majorHAnsi" w:hAnsiTheme="majorHAnsi"/>
          <w:color w:val="000000" w:themeColor="text1"/>
          <w:sz w:val="72"/>
          <w:szCs w:val="72"/>
        </w:rPr>
      </w:pPr>
      <w:r w:rsidRPr="001A5E04">
        <w:rPr>
          <w:rStyle w:val="a4"/>
          <w:rFonts w:asciiTheme="majorHAnsi" w:hAnsiTheme="majorHAnsi"/>
          <w:color w:val="000000" w:themeColor="text1"/>
          <w:sz w:val="72"/>
          <w:szCs w:val="72"/>
        </w:rPr>
        <w:t>внутреннего распорядка воспитанников ДОУ</w:t>
      </w:r>
    </w:p>
    <w:p w:rsidR="00FF1D3F" w:rsidRPr="007D198B" w:rsidRDefault="00FF1D3F" w:rsidP="00FF1D3F">
      <w:pPr>
        <w:rPr>
          <w:rFonts w:ascii="Constantia" w:hAnsi="Constantia"/>
          <w:sz w:val="72"/>
          <w:szCs w:val="72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D3F" w:rsidRPr="008A57E7" w:rsidRDefault="00FF1D3F" w:rsidP="00FF1D3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  Правила внутреннего распорядка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Правила), разработаны в соответствии с  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декабря 2012г.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273-ФЗ  «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азовании в Российской Федерации»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«Порядком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образования», утвержденного приказом МИНОБРНАУКИ России от 30 августа 2013г. №1014, Уставом ДОУ, Законом «Об основных гарантиях прав ребенка в Российской Федерации»,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и определяют внутренний распорядок о</w:t>
      </w:r>
      <w:r w:rsidR="0084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муниципального казен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образовательного учреждения, режим образовательного процесса и защиту прав</w:t>
      </w:r>
      <w:proofErr w:type="gram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 утверждаются заведующим ДОУ, принимаются Советом ДОУ на неопределенный срок.</w:t>
      </w:r>
    </w:p>
    <w:p w:rsidR="00FF1D3F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являются локальным нормативным актом, регл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аментирующим деятельность ДОУ.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Режим работы ДОУ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ДОУ  и длительность пребывания в нем детей определяется Уставом учреждения.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ДОУ работает с 7.00 ч. до 17.3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функциониру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в режиме 6-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рабочей недели.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имеет право объединять группы в случае необходимости  в летний период (в связи с низкой наполняемостью групп, отпусками родителей, и др.)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Здоровье ребенка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ДОУ. Поэтому в детском саду должны быть всегда правильные контактные данные родителя (законного представителя).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ДОУ оставляет за собой право принимать решение об изолировании ребенка   в связи с появлением внешних признаков заболевания. Состояние здоровья ребенка определяет по внешним признакам воспитатель и заведующий.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 Если ребенок нуждается в приеме лекарств, в течение дня (при каких-то хронических заболеваниях), то родитель (законный представитель) должен представить в детский сад предписание от врача. В этом случае ему будет организован прием лекарств.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ДОУ осуществляет ежедневный контроль приема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 обязаны приводить ребенка в ДОУ </w:t>
      </w:r>
      <w:proofErr w:type="gram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прихода ребенка по болезни или другой уважительной причине необходимо обязательно сообщить в ДОУ воспитателю или заведующему.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случае длительного отсутствия ребенка в ДОУ по каким-либо обстоятельствам необходимо написать заявление на имя заведующего ДОУ о 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сохранении места за ребенком с указанием периода отсутствия ребенка и причины. </w:t>
      </w:r>
    </w:p>
    <w:p w:rsidR="00FF1D3F" w:rsidRPr="008A57E7" w:rsidRDefault="00FF1D3F" w:rsidP="00FF1D3F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образовательного процесса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воспитательно-образовательного процесса в ДОУ  соответствует требованиям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Спорные и конфликтные ситуации нужно разрешать только в отсутствии детей.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ДОУ).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содержан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ребенка в ДОУ вносится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ежемесячно.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забрать ребенка из ДОУ до 17.3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обязаны приводить ребенка в опрятном виде, чистой одежде и обуви. У детей должны быть сменная одежда и обувь с пяткой (сандалии, колготы, нижнее бельё), расческа, гигиенические салфетки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(носовой платок), спортивная форма (футболка, шорты и чешки), а также  обязателен головной убор 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Приветствуется одежда, которая не мешает активному движению ребенка, легко просушивается и которую ребенок вправе испачкать.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Вещи ребенка могут быть промаркированы во избежание потери или случайного обмена с другим ребенком.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Зимой и в мокрую погоду рекомендуется, чтобы у ребенка были запасные сухие варежки и одежда.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У малышей в шкафчике обязательно должен быть комплект сухой одежды для смены в отдельном пакете.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4.13. В шкафу ребенка должен быть пакет для загрязненной одежды.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В летний период на прогулке необходима панама или легкая шапочка, которая будет защищать ребенка от солнца.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В Образовательной организации дети гуляют 2 раза в день</w:t>
      </w:r>
      <w:proofErr w:type="gram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прогулки определяется согласно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в зависимости от климатических условий. При температуре воздуха ниже -15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 скорости ветра более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м/с продолжительность прогулки рекомендуется сокращать.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4.17.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4.18. 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 активное участие родителей в жизни группы:  </w:t>
      </w:r>
    </w:p>
    <w:p w:rsidR="00FF1D3F" w:rsidRPr="008A57E7" w:rsidRDefault="00FF1D3F" w:rsidP="00FF1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праздниках и развлечениях, родительских собраниях;</w:t>
      </w:r>
    </w:p>
    <w:p w:rsidR="00FF1D3F" w:rsidRPr="008A57E7" w:rsidRDefault="00FF1D3F" w:rsidP="00FF1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прогулках, экскурсиях за пределами детского сада;</w:t>
      </w:r>
    </w:p>
    <w:p w:rsidR="00FF1D3F" w:rsidRPr="008A57E7" w:rsidRDefault="00FF1D3F" w:rsidP="00FF1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родительском комитете группы или детского сада. </w:t>
      </w:r>
    </w:p>
    <w:p w:rsidR="00FF1D3F" w:rsidRPr="008A57E7" w:rsidRDefault="00FF1D3F" w:rsidP="00FF1D3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</w:t>
      </w: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своевременно сообщать об изменении номера телефона и места работы.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 ДОУ и его уход без сопровождения родителей (законных представителей).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Посторонним лицам запрещено находиться в помещении детского сада и на территории без разрешения администрации.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въезд на территорию ДОУ на своем личном автомобиле.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ребенку в ДОУ жевательную резинку, конфеты, чипсы, сухарики.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тем, чтобы у ребенка в карманах не было острых, колющих и режущих</w:t>
      </w:r>
      <w:proofErr w:type="gram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мелких предметов, а также монет.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и на территории ДОУ запрещено курение.</w:t>
      </w:r>
    </w:p>
    <w:p w:rsidR="00FF1D3F" w:rsidRPr="008A57E7" w:rsidRDefault="00FF1D3F" w:rsidP="00FF1D3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6.Организация питания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6.1.Образовательная организация обеспечивает гарантированное сбалансированное питание детей в соответствии с их возрастом и временем пребывания в Образовательной организации по нормам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Организация питания детей в Образовательной организации возлагается на саму организацию и осуществляется ее штатным персоналом.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Режим и кратность питания детей устанавливается в соответствии с длительностью их пребывания в Образовательной организации и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Питание в Образовательной организации осуществляется в соответствии с примерным 10- дневным меню, разработанным на основе физиологических потребностей в пищевых веществах и норм питания детей дошкольного возраста согласно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Родители (законные представители) могут получить информацию о режиме, кратности и ассортименте питания на специальном стенде в приемной.</w:t>
      </w:r>
    </w:p>
    <w:p w:rsidR="00FF1D3F" w:rsidRPr="008A57E7" w:rsidRDefault="00FF1D3F" w:rsidP="00FF1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Контроль над качеством питания (разнообразием),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бракеражную</w:t>
      </w:r>
      <w:proofErr w:type="spell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Образовательной организации.</w:t>
      </w:r>
    </w:p>
    <w:p w:rsidR="00FF1D3F" w:rsidRPr="008A57E7" w:rsidRDefault="00FF1D3F" w:rsidP="00FF1D3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воспитанников ДОУ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 В ДОУ 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7.2.  </w:t>
      </w:r>
      <w:proofErr w:type="gram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  ООП дошкольного образования не сопровождается проведением промежуточных аттестаций и итоговой аттестации  воспитанников.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 Воспитанники  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  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питания;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оптимальной образовательной нагрузки режима непосредственно образовательной деятельности;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воспитанников во время пребывания в ДОУ;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несчастных случаев с воспитанниками во время пребывания в ДОУ;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ДОУ, при реализации ООП создает условия для охраны здоровья воспитанников, в том числе обеспечивает: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</w:t>
      </w:r>
      <w:proofErr w:type="gramStart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здоровья воспитанников;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государственных санитарно-эпидемиологических правил и нормативов;</w:t>
      </w:r>
    </w:p>
    <w:p w:rsidR="00FF1D3F" w:rsidRPr="008A57E7" w:rsidRDefault="00FF1D3F" w:rsidP="00FF1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FF1D3F" w:rsidRPr="008A57E7" w:rsidRDefault="00FF1D3F" w:rsidP="00FF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8A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Поощрения и дисциплинарное воздействие</w:t>
      </w:r>
    </w:p>
    <w:p w:rsidR="00FF1D3F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  Меры дисциплинарного взыскания не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рименяются к воспитанникам ДОУ.</w:t>
      </w:r>
    </w:p>
    <w:p w:rsidR="00FF1D3F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  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 </w:t>
      </w:r>
    </w:p>
    <w:p w:rsidR="00FF1D3F" w:rsidRPr="008A57E7" w:rsidRDefault="00FF1D3F" w:rsidP="00FF1D3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5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8.3.  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FF1D3F" w:rsidRPr="008A57E7" w:rsidRDefault="00FF1D3F" w:rsidP="00FF1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F1D3F" w:rsidRPr="008A57E7" w:rsidRDefault="00FF1D3F" w:rsidP="00FF1D3F">
      <w:pPr>
        <w:rPr>
          <w:sz w:val="28"/>
          <w:szCs w:val="28"/>
        </w:rPr>
      </w:pPr>
    </w:p>
    <w:p w:rsidR="00FF1D3F" w:rsidRDefault="00FF1D3F" w:rsidP="00FF1D3F"/>
    <w:p w:rsidR="00FF1D3F" w:rsidRDefault="00FF1D3F" w:rsidP="00FF1D3F"/>
    <w:p w:rsidR="00FF1D3F" w:rsidRDefault="00FF1D3F" w:rsidP="00FF1D3F"/>
    <w:p w:rsidR="00FF1D3F" w:rsidRDefault="00FF1D3F" w:rsidP="00FF1D3F"/>
    <w:p w:rsidR="00CF66D0" w:rsidRDefault="00841F4B"/>
    <w:sectPr w:rsidR="00CF66D0" w:rsidSect="000D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048EB"/>
    <w:multiLevelType w:val="multilevel"/>
    <w:tmpl w:val="3AD67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D3F"/>
    <w:rsid w:val="0034041D"/>
    <w:rsid w:val="005860BE"/>
    <w:rsid w:val="00841F4B"/>
    <w:rsid w:val="00ED0826"/>
    <w:rsid w:val="00FF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D3F"/>
    <w:rPr>
      <w:b/>
      <w:bCs/>
    </w:rPr>
  </w:style>
  <w:style w:type="character" w:customStyle="1" w:styleId="FontStyle12">
    <w:name w:val="Font Style12"/>
    <w:basedOn w:val="a0"/>
    <w:uiPriority w:val="99"/>
    <w:rsid w:val="00FF1D3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2019-04-19T16:28:00Z</dcterms:created>
  <dcterms:modified xsi:type="dcterms:W3CDTF">2019-04-19T16:39:00Z</dcterms:modified>
</cp:coreProperties>
</file>